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b w:val="1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2"/>
          <w:szCs w:val="32"/>
          <w:rtl w:val="0"/>
        </w:rPr>
        <w:t xml:space="preserve">Materijal</w:t>
      </w:r>
    </w:p>
    <w:p w:rsidR="00000000" w:rsidDel="00000000" w:rsidP="00000000" w:rsidRDefault="00000000" w:rsidRPr="00000000" w14:paraId="00000002">
      <w:pPr>
        <w:jc w:val="left"/>
        <w:rPr>
          <w:rFonts w:ascii="EB Garamond" w:cs="EB Garamond" w:eastAsia="EB Garamond" w:hAnsi="EB Garamond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left"/>
        <w:rPr>
          <w:rFonts w:ascii="EB Garamond" w:cs="EB Garamond" w:eastAsia="EB Garamond" w:hAnsi="EB Garamond"/>
          <w:sz w:val="28"/>
          <w:szCs w:val="28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8"/>
            <w:szCs w:val="28"/>
            <w:u w:val="single"/>
            <w:rtl w:val="0"/>
          </w:rPr>
          <w:t xml:space="preserve">Node.js - website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odejs.org/e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