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Izrada projekta (10) - prop drilling, context API</w:t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b w:val="1"/>
            <w:color w:val="1155cc"/>
            <w:sz w:val="24"/>
            <w:szCs w:val="24"/>
            <w:u w:val="single"/>
            <w:rtl w:val="0"/>
          </w:rPr>
          <w:t xml:space="preserve">Tekst o context API-u zvanične React dokumentacije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ct.dev/learn/passing-data-deeply-with-contex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