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b5b5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b5b5b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120786" cy="2042281"/>
            <wp:effectExtent b="0" l="0" r="0" t="0"/>
            <wp:docPr descr="https://files.cdn.thinkific.com/file_uploads/195896/images/1f9/b08/a50/model_promene.png" id="2" name="image1.png"/>
            <a:graphic>
              <a:graphicData uri="http://schemas.openxmlformats.org/drawingml/2006/picture">
                <pic:pic>
                  <pic:nvPicPr>
                    <pic:cNvPr descr="https://files.cdn.thinkific.com/file_uploads/195896/images/1f9/b08/a50/model_promen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0786" cy="2042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5b5b5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Lekcija 2 - Model pripreme i adaptiranja na promene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b5b5b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Stigli ste do druge lekcije kursa Adaptabilnost </w:t>
      </w:r>
      <w:r w:rsidDel="00000000" w:rsidR="00000000" w:rsidRPr="00000000">
        <w:rPr>
          <w:sz w:val="24"/>
          <w:szCs w:val="24"/>
          <w:rtl w:val="0"/>
        </w:rPr>
        <w:t xml:space="preserve">i otvorenost 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promene. Ovaj segment biće posvećen prolasku kroz model pripreme i adaptiranja na promene. Ovo će nam pomoći da sagledamo aspekte koji podrazumevaju prolazak kroz promenu kako bismo videli šta u svakom od koraka možemo preduzeti. Takođe proradićemo vrste promena. Videćemo i gde smeštamo odgovornost za promene i zašto je važan pojam lokus kontrole u procesu promena.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E500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k1UvmanQKn4y1fLPtcEjsnsbGQ==">CgMxLjAyCGguZ2pkZ3hzOAByITE1TXRNdlpzX1lnekhiS0tXTmhkbUVSZVp5OTBTY2swTA==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2024-04-10T14:05:00Z</dcterms:created>
  <dc:creator>Microsoft account</dc:creator>
</cp:coreProperties>
</file>